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2842E" w14:textId="2A55CE11" w:rsidR="00F53B29" w:rsidRDefault="00F53B29">
      <w:pPr>
        <w:rPr>
          <w:rFonts w:ascii="Times New Roman" w:hAnsi="Times New Roman"/>
          <w:b/>
        </w:rPr>
      </w:pPr>
      <w:bookmarkStart w:id="0" w:name="_GoBack"/>
      <w:bookmarkEnd w:id="0"/>
    </w:p>
    <w:p w14:paraId="5C4C0490" w14:textId="3FDF48A4" w:rsidR="003B6607" w:rsidRPr="00247C28" w:rsidRDefault="00AF7A97" w:rsidP="00247C28">
      <w:pPr>
        <w:tabs>
          <w:tab w:val="left" w:pos="14742"/>
        </w:tabs>
        <w:spacing w:after="0" w:line="240" w:lineRule="auto"/>
        <w:jc w:val="right"/>
        <w:rPr>
          <w:rFonts w:ascii="Times New Roman" w:hAnsi="Times New Roman"/>
          <w:b/>
        </w:rPr>
      </w:pPr>
      <w:r w:rsidRPr="00247C28">
        <w:rPr>
          <w:rFonts w:ascii="Times New Roman" w:hAnsi="Times New Roman"/>
          <w:b/>
        </w:rPr>
        <w:t>Приложение № 5</w:t>
      </w:r>
    </w:p>
    <w:p w14:paraId="6B57F794" w14:textId="77777777" w:rsidR="00AF7A97" w:rsidRDefault="00AF7A97" w:rsidP="00247C2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информационному сообщению</w:t>
      </w:r>
    </w:p>
    <w:p w14:paraId="28C1DEDB" w14:textId="77777777" w:rsidR="00AF7A97" w:rsidRDefault="00AF7A97" w:rsidP="00AF7A9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 проведении аукциона на право заключения договоров на размещение </w:t>
      </w:r>
    </w:p>
    <w:p w14:paraId="308F353A" w14:textId="77777777" w:rsidR="00AF7A97" w:rsidRDefault="00AF7A97" w:rsidP="00AF7A9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нестационарных объектов для </w:t>
      </w:r>
      <w:proofErr w:type="gramStart"/>
      <w:r>
        <w:rPr>
          <w:rFonts w:ascii="Times New Roman" w:hAnsi="Times New Roman"/>
        </w:rPr>
        <w:t>организации  обслуживания</w:t>
      </w:r>
      <w:proofErr w:type="gramEnd"/>
      <w:r>
        <w:rPr>
          <w:rFonts w:ascii="Times New Roman" w:hAnsi="Times New Roman"/>
        </w:rPr>
        <w:t xml:space="preserve"> зон отдыха населения</w:t>
      </w:r>
    </w:p>
    <w:p w14:paraId="00F9B85B" w14:textId="77777777" w:rsidR="00F57E46" w:rsidRDefault="00F57E46" w:rsidP="00FB3F60">
      <w:pPr>
        <w:ind w:right="962"/>
        <w:jc w:val="center"/>
        <w:rPr>
          <w:rFonts w:ascii="Times New Roman" w:hAnsi="Times New Roman"/>
        </w:rPr>
      </w:pPr>
    </w:p>
    <w:p w14:paraId="39010C64" w14:textId="34B7796D" w:rsidR="00247C28" w:rsidRPr="00247C28" w:rsidRDefault="00AF7A97" w:rsidP="007B16B5">
      <w:pPr>
        <w:jc w:val="center"/>
        <w:rPr>
          <w:szCs w:val="28"/>
        </w:rPr>
      </w:pPr>
      <w:r w:rsidRPr="00247C28">
        <w:rPr>
          <w:rFonts w:ascii="Times New Roman" w:hAnsi="Times New Roman"/>
          <w:b/>
          <w:sz w:val="24"/>
        </w:rPr>
        <w:t>Требования к нестационарн</w:t>
      </w:r>
      <w:r w:rsidR="00453F83">
        <w:rPr>
          <w:rFonts w:ascii="Times New Roman" w:hAnsi="Times New Roman"/>
          <w:b/>
          <w:sz w:val="24"/>
        </w:rPr>
        <w:t>ым</w:t>
      </w:r>
      <w:r w:rsidRPr="00247C28">
        <w:rPr>
          <w:rFonts w:ascii="Times New Roman" w:hAnsi="Times New Roman"/>
          <w:b/>
          <w:sz w:val="24"/>
        </w:rPr>
        <w:t xml:space="preserve"> объект</w:t>
      </w:r>
      <w:r w:rsidR="007B16B5">
        <w:rPr>
          <w:rFonts w:ascii="Times New Roman" w:hAnsi="Times New Roman"/>
          <w:b/>
          <w:sz w:val="24"/>
        </w:rPr>
        <w:t>ам</w:t>
      </w:r>
      <w:r w:rsidRPr="00247C28">
        <w:rPr>
          <w:rFonts w:ascii="Times New Roman" w:hAnsi="Times New Roman"/>
          <w:b/>
          <w:sz w:val="24"/>
        </w:rPr>
        <w:t xml:space="preserve"> для организации обслуживания зон отдыха населения </w:t>
      </w:r>
    </w:p>
    <w:p w14:paraId="78452FB1" w14:textId="77777777" w:rsidR="00F57E46" w:rsidRPr="00F57E46" w:rsidRDefault="00F57E46" w:rsidP="00F57E46">
      <w:pPr>
        <w:rPr>
          <w:rFonts w:ascii="Times New Roman" w:hAnsi="Times New Roman"/>
        </w:rPr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6"/>
        <w:gridCol w:w="720"/>
        <w:gridCol w:w="1855"/>
        <w:gridCol w:w="1701"/>
        <w:gridCol w:w="1842"/>
        <w:gridCol w:w="4253"/>
        <w:gridCol w:w="3827"/>
      </w:tblGrid>
      <w:tr w:rsidR="00066CDE" w:rsidRPr="00453F83" w14:paraId="32ADE0F0" w14:textId="50F57085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B18ACE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AA33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Левобережный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C2431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55873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7EF5F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2EA819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CDE" w:rsidRPr="00453F83" w14:paraId="6023101D" w14:textId="297AAEEA" w:rsidTr="003F2FBE">
        <w:trPr>
          <w:trHeight w:val="1845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2E7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EF9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№в схеме размещения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261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Адресный ориентир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01D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нестационарного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A2D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Площадь нестационарного объекта (не более)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11F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нестационарному объекту для организации обслуживания зон отдыха населения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502E0" w14:textId="347F5CBC" w:rsidR="00066CDE" w:rsidRPr="00453F83" w:rsidRDefault="003F2FBE" w:rsidP="003F2F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Пример визуализации</w:t>
            </w:r>
          </w:p>
        </w:tc>
      </w:tr>
      <w:tr w:rsidR="00066CDE" w:rsidRPr="00453F83" w14:paraId="6A9B15B1" w14:textId="099C2A3D" w:rsidTr="00066CDE">
        <w:trPr>
          <w:trHeight w:val="2528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0B2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E3F6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83AF7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EF3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Детский автогородок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4D3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1 500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F3BEE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Детский автогородок представляет собой площадку, имитирующую городскую среду: дорожные знаки, светофоры, переключающиеся с красного на зеленый свет, пешеходные переходы. Цель автогородка: формирование основ безопасного поведения на дороге. На территории автогородка должны быть расположены следующие игровые элементы: детский транспорт (электрические и педальные машинки, велосипеды, самокаты), разметка проезжей части, пешеходных переходов и тротуаров, светофоры, дорожные знаки, пост ДПС, заправочная станция. Дополнительно могут быть размещены игровые элементы: больница, школа, детский сад и др. На территории детского автогородка должен размещаться пункт проката площадью не более 20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соответствующий комплексному архитектурному решению парка.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0D17FD" w14:textId="148157BE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 wp14:anchorId="2ADA1A45" wp14:editId="046EFACB">
                  <wp:simplePos x="0" y="0"/>
                  <wp:positionH relativeFrom="column">
                    <wp:posOffset>-313690</wp:posOffset>
                  </wp:positionH>
                  <wp:positionV relativeFrom="paragraph">
                    <wp:posOffset>171450</wp:posOffset>
                  </wp:positionV>
                  <wp:extent cx="2579048" cy="17907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048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707F71BC" w14:textId="5C5E16BB" w:rsidTr="00066CDE">
        <w:trPr>
          <w:trHeight w:val="126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076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608E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FC4F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B25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Веревочный городок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641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5000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56778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Представляет собой набор веревочных конструкций, расположенных на высоте от 1 до 11 м над землей. Предполагает не менее 3 зон, рассчитанных на посетителей различной возрастной категории и с различными физическими навыками. Крепление конструкций не должно нарушать целостности и сохранности зеленых насаждений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AEB43" w14:textId="0C329AC8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68B12B" wp14:editId="03C6D4EB">
                  <wp:extent cx="2266950" cy="151061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94" cy="154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098831FA" w14:textId="72402F52" w:rsidTr="00066CDE">
        <w:trPr>
          <w:trHeight w:val="1837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1EF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0230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CA4F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DD3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Аэрохоккей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3FC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82FF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131313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 xml:space="preserve">Представляет собой антивандальный стол в количестве 2 единиц для использования в качестве средства развлечения для взрослых и детей. Основа аппарата - аттракцион-игра для двух игроков, выявляющая спортивные навыки. Аппарат должен вести счет игры и отображать его на табло. Аппарат должен быть оборудован </w:t>
            </w:r>
            <w:proofErr w:type="spellStart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>монето</w:t>
            </w:r>
            <w:proofErr w:type="spellEnd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 xml:space="preserve">- и </w:t>
            </w:r>
            <w:proofErr w:type="spellStart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>купюроприемником</w:t>
            </w:r>
            <w:proofErr w:type="spellEnd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 xml:space="preserve">. При размещении объекта должен быть предусмотрен навес, обшитый деревом. Архитектурное решение навеса должно соответствовать сложившемуся архитектурному облику парка.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44FA8" w14:textId="5FC851A0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131313"/>
                <w:sz w:val="18"/>
                <w:szCs w:val="18"/>
              </w:rPr>
            </w:pPr>
            <w:r w:rsidRPr="0088175D">
              <w:rPr>
                <w:noProof/>
              </w:rPr>
              <w:drawing>
                <wp:inline distT="0" distB="0" distL="0" distR="0" wp14:anchorId="22F05FFD" wp14:editId="0B518C2D">
                  <wp:extent cx="1781175" cy="1611239"/>
                  <wp:effectExtent l="0" t="0" r="0" b="8255"/>
                  <wp:docPr id="13" name="Picture 2" descr="D:\Песензон\ПЕСЕНЗОН АМ\2021\Презентации\Аттракционы\sp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Песензон\ПЕСЕНЗОН АМ\2021\Презентации\Аттракционы\sp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76" cy="1629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17140D90" w14:textId="5A50A50A" w:rsidTr="00066CDE">
        <w:trPr>
          <w:trHeight w:val="2546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064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D66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98DA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18A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Площадка для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мини-гольфа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098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5FBA8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Нестационарный объект представляет собой площадку для спортивной игры в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мини-гольф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 мини-гольф аналогичен большому гольфу: целью игры является на каждом поле поразить лунку за наименьшее число ударов. Допускается размещение пункта проката необходимого для игры в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мини-гольф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инвентаря. Площадь пункта проката не должна превышать 20 кв.м. Облицовка пункта проката - деревянные конструкции с пропиткой под дуб или орех, варианты цветового оформления - дуб или ореховое дерево. Информационная конструкция на фасаде - в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виде  отдельных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букв и знаков из ПВХ с подсветкой или на прозрачной либо непрозрачной основе в виде букв и знаков либо отстоящих от плоскости конструкции или с подсветкой коробом, размер: высота - не более 0,25 м, длина - не более 3,0 м. Не допускается размещение вывесок и информационных конструкций, не соответствующих утвержденным размерам и архитектурной стилистике.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855A2" w14:textId="089256BC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161B86" wp14:editId="5BCE7316">
                  <wp:extent cx="2208530" cy="147168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79" cy="148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6B7300E6" w14:textId="205A225D" w:rsidTr="00066CDE">
        <w:trPr>
          <w:trHeight w:val="1986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034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EF2C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14F3F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461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Детская площадка с механическими аттракционами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66A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500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D05C3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Нестационарный объект представляет собой площадку из аттракционов с электромеханическим и механическим принципом действия. Общая площадь аттракционов с электромеханическим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принчипом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действия должна составлять не менее 70% от общей площади. Общее количество аттракционов - не более 10 единиц. Площадка должна быть оборудована малыми архитектурными формами (урнами), соответствующими малым архитектурным формам, установленным на территории парка "Алые паруса". Цветовое решение аттракционов должно быть выполнено в лаконичных цветах, преобладающий цвет аттракционов должен занимать не менее 60 % всех поверхности аттракционов.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E4FC96" w14:textId="7A682DD3" w:rsidR="00066CDE" w:rsidRPr="00453F83" w:rsidRDefault="005B0F7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haroni"/>
                <w:b/>
                <w:bCs/>
                <w:noProof/>
                <w:color w:val="000080"/>
              </w:rPr>
              <w:drawing>
                <wp:anchor distT="0" distB="0" distL="114300" distR="114300" simplePos="0" relativeHeight="251689472" behindDoc="0" locked="0" layoutInCell="1" allowOverlap="1" wp14:anchorId="4D847B75" wp14:editId="75A65AEF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1146810</wp:posOffset>
                  </wp:positionV>
                  <wp:extent cx="1315720" cy="876300"/>
                  <wp:effectExtent l="0" t="0" r="0" b="0"/>
                  <wp:wrapTopAndBottom/>
                  <wp:docPr id="4115" name="Рисунок 4115" descr="D:\Desktop\19-04-2021_10-24-02\IMG-2021041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19-04-2021_10-24-02\IMG-2021041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haroni"/>
                <w:b/>
                <w:bCs/>
                <w:noProof/>
                <w:color w:val="000080"/>
              </w:rPr>
              <w:drawing>
                <wp:anchor distT="0" distB="0" distL="114300" distR="114300" simplePos="0" relativeHeight="251680256" behindDoc="0" locked="0" layoutInCell="1" allowOverlap="1" wp14:anchorId="11A51A8D" wp14:editId="24A4F011">
                  <wp:simplePos x="0" y="0"/>
                  <wp:positionH relativeFrom="column">
                    <wp:posOffset>1112024</wp:posOffset>
                  </wp:positionH>
                  <wp:positionV relativeFrom="paragraph">
                    <wp:posOffset>6984</wp:posOffset>
                  </wp:positionV>
                  <wp:extent cx="1249063" cy="866775"/>
                  <wp:effectExtent l="0" t="0" r="8255" b="0"/>
                  <wp:wrapTopAndBottom/>
                  <wp:docPr id="4114" name="Рисунок 4114" descr="D:\Desktop\19-04-2021_10-24-02\IMG-2021041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19-04-2021_10-24-02\IMG-2021041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42" cy="86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1A8D"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673088" behindDoc="0" locked="0" layoutInCell="1" allowOverlap="1" wp14:anchorId="15BBFA40" wp14:editId="704AD58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-3175</wp:posOffset>
                  </wp:positionV>
                  <wp:extent cx="1120775" cy="1228725"/>
                  <wp:effectExtent l="0" t="0" r="3175" b="9525"/>
                  <wp:wrapTopAndBottom/>
                  <wp:docPr id="4113" name="Рисунок 4113" descr="D:\Desktop\19-04-2021_10-24-02\IMG_20210419_02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19-04-2021_10-24-02\IMG_20210419_02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haroni"/>
                <w:b/>
                <w:bCs/>
                <w:noProof/>
                <w:color w:val="000080"/>
              </w:rPr>
              <w:drawing>
                <wp:inline distT="0" distB="0" distL="0" distR="0" wp14:anchorId="47644656" wp14:editId="78844B53">
                  <wp:extent cx="962025" cy="1467420"/>
                  <wp:effectExtent l="0" t="0" r="0" b="0"/>
                  <wp:docPr id="4116" name="Рисунок 4116" descr="D:\Desktop\19-04-2021_10-24-02\IMG-2021041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esktop\19-04-2021_10-24-02\IMG-2021041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79" cy="151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haroni"/>
                <w:b/>
                <w:bCs/>
                <w:noProof/>
                <w:color w:val="000080"/>
              </w:rPr>
              <w:drawing>
                <wp:inline distT="0" distB="0" distL="0" distR="0" wp14:anchorId="50E9308D" wp14:editId="286CF50C">
                  <wp:extent cx="1257300" cy="707231"/>
                  <wp:effectExtent l="0" t="0" r="0" b="0"/>
                  <wp:docPr id="4117" name="Рисунок 4117" descr="D:\Desktop\19-04-2021_10-24-02\IMG-2021041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esktop\19-04-2021_10-24-02\IMG-2021041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09" cy="71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2D80FCC4" w14:textId="37BAE62D" w:rsidTr="00066CDE">
        <w:trPr>
          <w:trHeight w:val="2822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697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817D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7CD1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4BA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Аркадный ряд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729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72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B607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Нестационарный объект представляет из себя прилавок с полками, на которых размешены мишени (например, воздушные шары). Менеджер аттракциона выдает приз за точные попадания мячом, дротиками или иными предметами в мишени. Конструкция аркадного ряда должна соответствовать комплексному решению существующей архитектурной среды парка. Конструктивная схема - металлический каркас с заполнением. Облицовка наружных стен - деревянные конструкции с пропиткой под дуб или орех, варианты цветового оформления - дуб или ореховое дерево. Информационная конструкция на фасаде - в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виде  отдельных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букв и знаков из ПВХ с подсветкой или на прозрачной либо непрозрачной основе в виде букв и знаков либо отстоящих от плоскости конструкции или с подсветкой коробом, размер: высота - не более 0,25 м, длина - не более 3,0 м. Не допускается размещение вывесок и информационных конструкций, не соответствующих утвержденным размерам и архитектурной стилистике.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D2477" w14:textId="685F7FE7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680A">
              <w:rPr>
                <w:b/>
                <w:noProof/>
                <w:sz w:val="24"/>
              </w:rPr>
              <w:drawing>
                <wp:anchor distT="0" distB="0" distL="114300" distR="114300" simplePos="0" relativeHeight="251649536" behindDoc="0" locked="0" layoutInCell="1" allowOverlap="1" wp14:anchorId="32BAAC0F" wp14:editId="3CBD7D1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654685</wp:posOffset>
                  </wp:positionV>
                  <wp:extent cx="2230494" cy="1333500"/>
                  <wp:effectExtent l="0" t="0" r="0" b="0"/>
                  <wp:wrapNone/>
                  <wp:docPr id="30" name="Picture 3" descr="G:\тир\IMG_20180721_17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G:\тир\IMG_20180721_171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6" t="30273" r="24380" b="36875"/>
                          <a:stretch/>
                        </pic:blipFill>
                        <pic:spPr bwMode="auto">
                          <a:xfrm>
                            <a:off x="0" y="0"/>
                            <a:ext cx="2230494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695C1F75" w14:textId="310CB416" w:rsidTr="00066CDE">
        <w:trPr>
          <w:trHeight w:val="1554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B9F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39BC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D29B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4EC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Лазертаг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171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AC608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sz w:val="18"/>
                <w:szCs w:val="18"/>
              </w:rPr>
              <w:t>Лазертаг</w:t>
            </w:r>
            <w:proofErr w:type="spellEnd"/>
            <w:r w:rsidRPr="00453F83">
              <w:rPr>
                <w:rFonts w:ascii="Times New Roman" w:hAnsi="Times New Roman"/>
                <w:sz w:val="18"/>
                <w:szCs w:val="18"/>
              </w:rPr>
              <w:t xml:space="preserve"> – командная спортивно-техническая игра с использованием светового оружия (маркеров), стреляющих инфракрасными лучами. На территории площадки для игры в </w:t>
            </w:r>
            <w:proofErr w:type="spellStart"/>
            <w:r w:rsidRPr="00453F83">
              <w:rPr>
                <w:rFonts w:ascii="Times New Roman" w:hAnsi="Times New Roman"/>
                <w:sz w:val="18"/>
                <w:szCs w:val="18"/>
              </w:rPr>
              <w:t>лазертаг</w:t>
            </w:r>
            <w:proofErr w:type="spellEnd"/>
            <w:r w:rsidRPr="00453F83">
              <w:rPr>
                <w:rFonts w:ascii="Times New Roman" w:hAnsi="Times New Roman"/>
                <w:sz w:val="18"/>
                <w:szCs w:val="18"/>
              </w:rPr>
              <w:t xml:space="preserve"> размещаются искусственные барьеры (деревянные конструкции, башни). Территория площадки должна быть огорожена. Ограждение должно быть деревянным и соответствовать комплексной архитектурной среде парка. Цвет пропитки ограждения и искусственных препятствий из дерева - дуб или орех (визуализация ограждения согласовывается с МКП "ЭкоЦентр" до установки)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7513" w14:textId="0F6B1435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00A094" wp14:editId="4230B914">
                  <wp:extent cx="2400702" cy="14192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24"/>
                          <a:stretch/>
                        </pic:blipFill>
                        <pic:spPr bwMode="auto">
                          <a:xfrm>
                            <a:off x="0" y="0"/>
                            <a:ext cx="2428888" cy="143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035DAC79" w14:textId="024945E1" w:rsidTr="00066CDE">
        <w:trPr>
          <w:trHeight w:val="87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C3B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31E4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5CDCB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187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Фотостойка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6BF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C8095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Современный развлекательный аппарат для печати моментальных фотографий с возможностью размещения логотипа парка, а также отправки фото на электронную почту.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A7266" w14:textId="1B324DF5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66CDE" w:rsidRPr="00453F83" w14:paraId="60157849" w14:textId="3BD38C99" w:rsidTr="00066CDE">
        <w:trPr>
          <w:trHeight w:val="84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575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9F6C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5D1D6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4AC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Фотостойка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E97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B8261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Современный развлекательный аппарат для печати моментальных фотографий с возможностью размещения логотипа парка, а также отправки фото на электронную почту.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C59662" w14:textId="73E57A8E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87C43">
              <w:rPr>
                <w:b/>
                <w:noProof/>
                <w:sz w:val="24"/>
              </w:rPr>
              <w:drawing>
                <wp:anchor distT="0" distB="0" distL="114300" distR="114300" simplePos="0" relativeHeight="251647488" behindDoc="0" locked="0" layoutInCell="1" allowOverlap="1" wp14:anchorId="36413091" wp14:editId="6FDB11E2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-546735</wp:posOffset>
                  </wp:positionV>
                  <wp:extent cx="757249" cy="1038225"/>
                  <wp:effectExtent l="0" t="0" r="0" b="0"/>
                  <wp:wrapNone/>
                  <wp:docPr id="18" name="Picture 2" descr="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Размер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37" b="89958" l="3530" r="480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6" r="51802" b="8448"/>
                          <a:stretch/>
                        </pic:blipFill>
                        <pic:spPr bwMode="auto">
                          <a:xfrm>
                            <a:off x="0" y="0"/>
                            <a:ext cx="75724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733CA67D" w14:textId="60270E68" w:rsidTr="005B0F7E">
        <w:trPr>
          <w:trHeight w:val="1855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797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398B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А-11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26E5A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CF2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Снукболл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AC7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7CAD3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Объект представляет собой спортивную игру, сочетающую правила футбола и бильярда. Игровое поле (игровая площадка) должна быть выполнена в виде бильярдного стола площадью не более 70 кв.м. Стол представляет собой сборную конструкцию, покрытие стола должно имитировать искусственный газон (зеленого цвета).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609FB2" w14:textId="7DA8A4E0" w:rsidR="00066CDE" w:rsidRPr="00453F83" w:rsidRDefault="003F2FB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65920" behindDoc="0" locked="0" layoutInCell="1" allowOverlap="1" wp14:anchorId="49CA1F82" wp14:editId="75CAB08C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9525</wp:posOffset>
                  </wp:positionV>
                  <wp:extent cx="1524000" cy="1143000"/>
                  <wp:effectExtent l="0" t="0" r="0" b="0"/>
                  <wp:wrapNone/>
                  <wp:docPr id="4112" name="Рисунок 4112" descr="C:\Users\VRN\Downloads\IMG-20210414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N\Downloads\IMG-20210414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0C7D0A7B" w14:textId="76DB496D" w:rsidTr="00066CDE">
        <w:trPr>
          <w:trHeight w:val="2106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FF3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A0FA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А-12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8836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675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Детская площадка "Красочные сети"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CC7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C239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sz w:val="18"/>
                <w:szCs w:val="18"/>
              </w:rPr>
              <w:t xml:space="preserve">Нестационарный объект представляет собой конструкцию, сплетенную из прочных полипропиленовых шнуров, диаметром не менее 8 мм. Конструкция позволяет перемещаться внутри каждой секции отдельно, а также карабкаться вверх и вниз. Площадь игровой площадки должна составлять не менее 100 </w:t>
            </w:r>
            <w:proofErr w:type="gramStart"/>
            <w:r w:rsidRPr="00453F83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gramEnd"/>
            <w:r w:rsidRPr="00453F83">
              <w:rPr>
                <w:rFonts w:ascii="Times New Roman" w:hAnsi="Times New Roman"/>
                <w:sz w:val="18"/>
                <w:szCs w:val="18"/>
              </w:rPr>
              <w:t xml:space="preserve"> и не более 200 кв.м. Конструкция должна состоять из разных видов ярких сетей, качелей, подушек и внутренних карманов. Игровая площадка "Красочные сети" должна быть крытой для защиты от дождя и иных осадков. Игровая площадка должна быть оборудована малыми архитектурными формами (урнами, скамейками), а также зоной для переобувания детей.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3AD90C" w14:textId="77777777" w:rsidR="00066CDE" w:rsidRDefault="003F2FB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55119B" wp14:editId="26913623">
                  <wp:extent cx="2138045" cy="1191178"/>
                  <wp:effectExtent l="0" t="0" r="0" b="9525"/>
                  <wp:docPr id="4110" name="Рисунок 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4341" b="20876"/>
                          <a:stretch/>
                        </pic:blipFill>
                        <pic:spPr bwMode="auto">
                          <a:xfrm>
                            <a:off x="0" y="0"/>
                            <a:ext cx="2172327" cy="121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9CCBAA" w14:textId="636E49AB" w:rsidR="003F2FBE" w:rsidRPr="00453F83" w:rsidRDefault="003F2FB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90D039C" wp14:editId="23502D06">
                  <wp:extent cx="2010706" cy="1491586"/>
                  <wp:effectExtent l="0" t="0" r="8890" b="0"/>
                  <wp:docPr id="4111" name="Рисунок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66" cy="150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6F5EC9FA" w14:textId="7B3E1657" w:rsidTr="00066CDE">
        <w:trPr>
          <w:trHeight w:val="1696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C8E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2426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А-13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AAE52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D52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Мега-кран (призовой аттракцион)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F36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32211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Принцип действия аттракциона: первый участник (ребенок), прикрепленный к крану, опускается в «бассейн», надевает большие перчатки и пытается ими ухватить призы, удержать и перенести их в корзину, а второй участник (родитель) управляет всем процессом. Каркас, из которого выполнен аттракцион - сталь, цвет каркаса и оформления аттракциона должен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соответвовать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существующей архитектурной среде. Преобладающий цвет должен составлять не менее 70% всей поверхности аттракциона.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EC02CA" w14:textId="4DC2E0C9" w:rsidR="00066CDE" w:rsidRPr="00453F83" w:rsidRDefault="003F2FB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3653FD" wp14:editId="6740E9FF">
                  <wp:extent cx="1821067" cy="1793047"/>
                  <wp:effectExtent l="0" t="0" r="8255" b="0"/>
                  <wp:docPr id="4108" name="Рисунок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49" cy="181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2782436A" w14:textId="5433CA89" w:rsidTr="00066CDE">
        <w:trPr>
          <w:trHeight w:val="572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79E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D478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А-16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FEA68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Арзамасская, 4д, на территории парка "Алые паруса"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FBE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автомат-кормушка для белок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BB7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3B48C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Представляет собой автомат с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монето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или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купюроприемником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выдающий корм для белок (орехи) после оплаты.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EDCABA" w14:textId="3AB8E2EE" w:rsidR="00066CDE" w:rsidRPr="00453F83" w:rsidRDefault="003F2FB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66271C" wp14:editId="3A7F24F0">
                  <wp:extent cx="2292985" cy="1146810"/>
                  <wp:effectExtent l="0" t="0" r="0" b="0"/>
                  <wp:docPr id="4109" name="Рисунок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2F892967" w14:textId="7A871D0E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10A5B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D71E8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ACFE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58C0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98F51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EDDA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C7299F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CDE" w:rsidRPr="00453F83" w14:paraId="351051CB" w14:textId="4389B0E9" w:rsidTr="005B0F7E">
        <w:trPr>
          <w:trHeight w:val="153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2BE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04FA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Ю-1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C61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Новосибирская, 5в, на территории парка "Южный"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FC9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Батут большой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8C3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150 кв.м.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A05E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Надувной батут. Высота бортиков батута должна обеспечивать безопасность посетителей аттракциона. Срок давности производства аттракциона не должен превышать двух лет до даты установки аттракциона в соответствии с условиями договора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4B11D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66CDE" w:rsidRPr="00453F83" w14:paraId="01430AAB" w14:textId="101B708B" w:rsidTr="005B0F7E">
        <w:trPr>
          <w:trHeight w:val="2256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B66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88F9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Ю-2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9B1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Новосибирская, 5в, на территории парка "Южный"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E2D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Мобильный детский лабиринт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5D0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A5F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Детский лабиринт с мягкими препятствиями. Срок давности производства аттракциона не должен превышать двух лет до даты установки аттракциона в соответствии с условиями договора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B93128" w14:textId="2A7F7172" w:rsidR="00066CDE" w:rsidRPr="00453F83" w:rsidRDefault="005B0F7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2FED90" wp14:editId="5BA59DF6">
                  <wp:extent cx="2143125" cy="1492650"/>
                  <wp:effectExtent l="0" t="0" r="0" b="0"/>
                  <wp:docPr id="4118" name="Рисунок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611" cy="149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31135F07" w14:textId="669F88E5" w:rsidTr="00066CDE">
        <w:trPr>
          <w:trHeight w:val="1575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E0F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043D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Ю-3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A29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Новосибирская, 5в, на территории парка "Южный"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75F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Прокат спецмобилей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4AB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50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E4114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Прокат спецмобилей представляет собой нестационарный объект, состоящий из детских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мобилей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работающих на аккумуляторном заряде. Количество и специфика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мобилей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не более 8 единиц, из них не менее 2 единиц выполнены в виде специализированной техники (например, трактор, экскаватор), не менее 2 единиц представляют собой веломобили, в том числе </w:t>
            </w: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семейный веломобиль.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3B055" w14:textId="09FF2513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27DF10" wp14:editId="62144008">
                  <wp:extent cx="962025" cy="7710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96" cy="78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2FBE">
              <w:rPr>
                <w:noProof/>
              </w:rPr>
              <w:drawing>
                <wp:inline distT="0" distB="0" distL="0" distR="0" wp14:anchorId="1C3DEF72" wp14:editId="15EFA3F9">
                  <wp:extent cx="1205497" cy="762000"/>
                  <wp:effectExtent l="0" t="0" r="0" b="0"/>
                  <wp:docPr id="4101" name="Рисунок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5" b="19885"/>
                          <a:stretch/>
                        </pic:blipFill>
                        <pic:spPr bwMode="auto">
                          <a:xfrm>
                            <a:off x="0" y="0"/>
                            <a:ext cx="1245045" cy="78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2FBE">
              <w:rPr>
                <w:noProof/>
              </w:rPr>
              <w:lastRenderedPageBreak/>
              <w:drawing>
                <wp:inline distT="0" distB="0" distL="0" distR="0" wp14:anchorId="0DFE82EC" wp14:editId="77F15C4A">
                  <wp:extent cx="1219200" cy="813915"/>
                  <wp:effectExtent l="0" t="0" r="0" b="5715"/>
                  <wp:docPr id="4099" name="Рисунок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16" cy="8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2FBE">
              <w:rPr>
                <w:noProof/>
              </w:rPr>
              <w:drawing>
                <wp:inline distT="0" distB="0" distL="0" distR="0" wp14:anchorId="7D84038D" wp14:editId="4C89446A">
                  <wp:extent cx="952500" cy="952500"/>
                  <wp:effectExtent l="0" t="0" r="0" b="0"/>
                  <wp:docPr id="4100" name="Рисунок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739F264D" w14:textId="52A05903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1635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BBD0C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4423AD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197A17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DA0D2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BF515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C83A167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CDE" w:rsidRPr="00453F83" w14:paraId="562BB429" w14:textId="10D3DA0B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D59AD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0582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Ленинский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E26E4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6CA6C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08A04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A608195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CDE" w:rsidRPr="00453F83" w14:paraId="52B0EE3C" w14:textId="535803B3" w:rsidTr="005B0F7E">
        <w:trPr>
          <w:trHeight w:val="195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7AB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6E9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3B7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Адресный ориентир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4A3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нестационарного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A42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Площадь нестационарного объекта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790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нестационарному объекту для организации обслуживания зон отдыха населения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2CA4F" w14:textId="01D84737" w:rsidR="00066CDE" w:rsidRPr="00453F83" w:rsidRDefault="005B0F7E" w:rsidP="005B0F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Пример визуализации</w:t>
            </w:r>
          </w:p>
        </w:tc>
      </w:tr>
      <w:tr w:rsidR="00066CDE" w:rsidRPr="00453F83" w14:paraId="676D84D2" w14:textId="04682234" w:rsidTr="00066CDE">
        <w:trPr>
          <w:trHeight w:val="1647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499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3FED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Д-2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82C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г. Воронеж, ул. Ворошилова, 1м, на территории парка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им.Дурова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2CD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Сухой аквапарк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D7D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F6BF6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sz w:val="18"/>
                <w:szCs w:val="18"/>
              </w:rPr>
              <w:t xml:space="preserve">Сухой аквапарк представляет собой объект площадью не менее 100 и не более 200 кв.м, наполненный  цветными шариками, мягкими кубиками, а также иными элементами: горки различных типов, мягкие препятствия, элементы веревочных аттракционов, скалодромы и др. Сухой аквапарк должен включать не менее 4 игровых зон (зона игровых лабиринтов с мягкими препятствиями, горки, зона батутов, зона "скалолазания"). Сухой аквапарк должен быть крытым, а также иметь ширмы с внешней стороны для обеспечения защиты от дождя и иных осадков.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8DDCC" w14:textId="77777777" w:rsidR="00066CDE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C3765D" wp14:editId="3AA0C6B8">
                  <wp:extent cx="2170714" cy="1469763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86" cy="149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4CEC7" w14:textId="7C893D6B" w:rsidR="00EC6344" w:rsidRPr="00453F83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38063705" wp14:editId="61798C1D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144145</wp:posOffset>
                  </wp:positionV>
                  <wp:extent cx="2465975" cy="155039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361" y="21237"/>
                      <wp:lineTo x="21361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75" cy="15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3F36DBE9" w14:textId="2FAD7060" w:rsidTr="00066CDE">
        <w:trPr>
          <w:trHeight w:val="1983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5EE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FA6D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Д-3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E3A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г. Воронеж, ул. Ворошилова, 1м, на территории парка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им.Дурова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F53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Детская площадка "Красочные сети"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B7A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8EFDE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sz w:val="18"/>
                <w:szCs w:val="18"/>
              </w:rPr>
              <w:t xml:space="preserve">Нестационарный объект представляет собой конструкцию, сплетенную из прочных полипропиленовых шнуров, диаметром не менее 8 мм. Конструкция позволяет перемещаться внутри каждой секции отдельно, а также карабкаться вверх и вниз. Площадь игровой площадки должна составлять не менее 100 </w:t>
            </w:r>
            <w:proofErr w:type="gramStart"/>
            <w:r w:rsidRPr="00453F83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gramEnd"/>
            <w:r w:rsidRPr="00453F83">
              <w:rPr>
                <w:rFonts w:ascii="Times New Roman" w:hAnsi="Times New Roman"/>
                <w:sz w:val="18"/>
                <w:szCs w:val="18"/>
              </w:rPr>
              <w:t xml:space="preserve"> и не более 200 кв.м. Конструкция должна состоять из разных видов ярких сетей, качелей, подушек и внутренних карманов. Игровая площадка "Красочные сети" должна быть крытой для защиты от дождя и иных осадков. Игровая площадка должна быть оборудована малыми архитектурными формами (урнами, скамейками), а также зоной для переобувания детей.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5C54E" w14:textId="77777777" w:rsidR="00066CDE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DF8AD20" wp14:editId="4A22BA3B">
                  <wp:extent cx="2138045" cy="1191178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4341" b="20876"/>
                          <a:stretch/>
                        </pic:blipFill>
                        <pic:spPr bwMode="auto">
                          <a:xfrm>
                            <a:off x="0" y="0"/>
                            <a:ext cx="2172327" cy="121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BCE2AD" w14:textId="63214740" w:rsidR="00EC6344" w:rsidRPr="00453F83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B760F5" wp14:editId="2C4FBA97">
                  <wp:extent cx="2010706" cy="1491586"/>
                  <wp:effectExtent l="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66" cy="150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4FD505CE" w14:textId="0850CB7C" w:rsidTr="00066CDE">
        <w:trPr>
          <w:trHeight w:val="1273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3F5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D508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Д-4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60A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г. Воронеж, ул. Ворошилова, 1м, на территории парка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им.Дурова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767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Прокат спецмобилей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0CA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50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F00F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Прокат спецмобилей представляет собой нестационарный объект, состоящий из детских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мобилей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работающих на аккумуляторном заряде. Количество и специфика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мобилей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не более 8 единиц, из них не менее 2 единиц выполнены в виде специализированной техники (например, трактор, экскаватор), не менее 2 единиц представляют собой веломобили, в том числе семейный веломобиль.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B1636" w14:textId="365D64F6" w:rsidR="00066CDE" w:rsidRPr="00453F83" w:rsidRDefault="00EC6344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CF106D" wp14:editId="29281483">
                  <wp:extent cx="1219200" cy="81391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16" cy="8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AF669D" wp14:editId="3188DC23">
                  <wp:extent cx="952500" cy="952500"/>
                  <wp:effectExtent l="0" t="0" r="0" b="0"/>
                  <wp:docPr id="4097" name="Рисунок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D33E26" wp14:editId="612E1FD6">
                  <wp:extent cx="1280840" cy="809625"/>
                  <wp:effectExtent l="0" t="0" r="0" b="0"/>
                  <wp:docPr id="4096" name="Рисунок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5" b="19885"/>
                          <a:stretch/>
                        </pic:blipFill>
                        <pic:spPr bwMode="auto">
                          <a:xfrm>
                            <a:off x="0" y="0"/>
                            <a:ext cx="1320076" cy="83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2FBE">
              <w:rPr>
                <w:noProof/>
              </w:rPr>
              <w:drawing>
                <wp:inline distT="0" distB="0" distL="0" distR="0" wp14:anchorId="37F710D4" wp14:editId="565DC677">
                  <wp:extent cx="962025" cy="771005"/>
                  <wp:effectExtent l="0" t="0" r="0" b="0"/>
                  <wp:docPr id="4105" name="Рисунок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8" cy="78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35A82417" w14:textId="3EAFD801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4C9643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6DC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DC5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6B60C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2A5EE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45E73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E75A7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66CDE" w:rsidRPr="00453F83" w14:paraId="3D8159FE" w14:textId="0EF478F6" w:rsidTr="00066CDE">
        <w:trPr>
          <w:trHeight w:val="150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56A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3204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К-1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760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Кольцовская, 68в, на территории сквера "Комсомольский"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62F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сухой аквапарк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DD6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05DF5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sz w:val="18"/>
                <w:szCs w:val="18"/>
              </w:rPr>
              <w:t xml:space="preserve">Сухой аквапарк представляет собой объект площадью не менее 100 и не более 200 кв.м, наполненный  цветными шариками, мягкими кубиками, а также иными элементами: горки различных типов, мягкие препятствия, элементы веревочных аттракционов, скалодромы и др. Сухой аквапарк должен включать не менее 4 игровых зон (зона игровых лабиринтов с мягкими препятствиями, горки, зона батутов, зона "скалолазания"). Сухой аквапарк должен быть крытым, а также иметь ширмы с внешней стороны для обеспечения защиты от дождя и иных осадков.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2A04E" w14:textId="77777777" w:rsidR="00066CDE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175D0F" wp14:editId="2E59C897">
                  <wp:extent cx="2170714" cy="1469763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86" cy="149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1416B" w14:textId="23831165" w:rsidR="00EC6344" w:rsidRPr="00453F83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848" behindDoc="1" locked="0" layoutInCell="1" allowOverlap="1" wp14:anchorId="763F1D9D" wp14:editId="6E600CA3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140970</wp:posOffset>
                  </wp:positionV>
                  <wp:extent cx="2465975" cy="155039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361" y="21237"/>
                      <wp:lineTo x="21361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75" cy="15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6A658DF8" w14:textId="1DC78DB9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644E2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D634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855D3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63EC7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347C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5CEA7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B94C29C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CDE" w:rsidRPr="00453F83" w14:paraId="02C12720" w14:textId="64FA8A53" w:rsidTr="00066CDE">
        <w:trPr>
          <w:trHeight w:val="31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0450DD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0C1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Центральный район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9FDE71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57A35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DFF2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A998012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CDE" w:rsidRPr="00453F83" w14:paraId="6A90F18E" w14:textId="6DD31E49" w:rsidTr="00871065">
        <w:trPr>
          <w:trHeight w:val="945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A87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3BF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4AB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Адресный ориентир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71F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нестационарного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1E5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Площадь нестационарного объекта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D54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нестационарному объекту для организации обслуживания зон отдыха населения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DB826" w14:textId="7142E066" w:rsidR="00066CDE" w:rsidRPr="00453F83" w:rsidRDefault="00871065" w:rsidP="008710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Пример визуализации</w:t>
            </w:r>
          </w:p>
        </w:tc>
      </w:tr>
      <w:tr w:rsidR="00066CDE" w:rsidRPr="00453F83" w14:paraId="23F2F627" w14:textId="75CE7DB7" w:rsidTr="00066CDE">
        <w:trPr>
          <w:trHeight w:val="73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D7C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615E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4D1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BBA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механический паровозик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F45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 более 30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EC044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Аттракцион представляет собой детское транспортное средство (паровозик), управляемое взрослым водителем. Аттракцион должен иметь электрический двигатель. Ширина объекта не должна превышать 2 м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B9D59C" w14:textId="002DC93A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8175D"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778D6E1D" wp14:editId="68FAD3C5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132715</wp:posOffset>
                  </wp:positionV>
                  <wp:extent cx="2286000" cy="1738067"/>
                  <wp:effectExtent l="0" t="0" r="0" b="0"/>
                  <wp:wrapTopAndBottom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62939135" w14:textId="2D448C87" w:rsidTr="00D53451">
        <w:trPr>
          <w:trHeight w:val="283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FCF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ACF3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883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882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Детский автогородок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7E9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1 500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DCA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Детский автогородок представляет собой площадку, имитирующую городскую среду: дорожные знаки, светофоры, переключающиеся с красного на зеленый свет, пешеходные переходы. Цель автогородка: формирование основ безопасного поведения на дороге. На территории автогородка должны быть расположены следующие игровые элементы: детский транспорт (электрические и педальные машинки, велосипеды, самокаты), разметка проезжей части, пешеходных переходов и тротуаров, светофоры, дорожные знаки, пост ДПС, заправочная станция. Дополнительно могут быть размещены игровые элементы: больница, школа, детский сад и др. На территории детского автогородка должен размещаться пункт проката площадью не более 20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соответствующий </w:t>
            </w: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комплексному архитектурному решению парка.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CFDC21" w14:textId="58B02676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0320" behindDoc="0" locked="0" layoutInCell="1" allowOverlap="1" wp14:anchorId="78C060F8" wp14:editId="0864E5B3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-3615690</wp:posOffset>
                  </wp:positionV>
                  <wp:extent cx="2422410" cy="1611559"/>
                  <wp:effectExtent l="0" t="0" r="0" b="825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41" cy="164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0ADD0F8C" w14:textId="763CA398" w:rsidTr="00D53451">
        <w:trPr>
          <w:trHeight w:val="845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891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6850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74E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721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Аэрохоккей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FB2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F6DB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131313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 xml:space="preserve">Представляет собой антивандальный стол в количестве 2 единиц для использования в качестве средства развлечения для взрослых и детей. Основа аппарата - аттракцион-игра для двух игроков, выявляющая спортивные навыки. Аппарат должен вести счет игры и отображать его на табло. Аппарат должен быть оборудован </w:t>
            </w:r>
            <w:proofErr w:type="spellStart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>монето</w:t>
            </w:r>
            <w:proofErr w:type="spellEnd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 xml:space="preserve">- и </w:t>
            </w:r>
            <w:proofErr w:type="spellStart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>купюроприемником</w:t>
            </w:r>
            <w:proofErr w:type="spellEnd"/>
            <w:r w:rsidRPr="00453F83">
              <w:rPr>
                <w:rFonts w:ascii="Times New Roman" w:hAnsi="Times New Roman"/>
                <w:color w:val="131313"/>
                <w:sz w:val="18"/>
                <w:szCs w:val="18"/>
              </w:rPr>
              <w:t xml:space="preserve">. При размещении объекта должен быть предусмотрен навес, обшитый деревом. Архитектурное решение навеса должно соответствовать сложившемуся архитектурному облику парка.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5CF49C" w14:textId="76A0BDB7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131313"/>
                <w:sz w:val="18"/>
                <w:szCs w:val="18"/>
              </w:rPr>
            </w:pPr>
            <w:r w:rsidRPr="0088175D">
              <w:rPr>
                <w:noProof/>
              </w:rPr>
              <w:drawing>
                <wp:inline distT="0" distB="0" distL="0" distR="0" wp14:anchorId="0F9B073A" wp14:editId="4970FC49">
                  <wp:extent cx="1781175" cy="1611239"/>
                  <wp:effectExtent l="0" t="0" r="0" b="8255"/>
                  <wp:docPr id="14" name="Picture 2" descr="D:\Песензон\ПЕСЕНЗОН АМ\2021\Презентации\Аттракционы\sp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Песензон\ПЕСЕНЗОН АМ\2021\Презентации\Аттракционы\sp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76" cy="1629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07FDD079" w14:textId="7C20B7D8" w:rsidTr="00066CDE">
        <w:trPr>
          <w:trHeight w:val="1697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151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926F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CB3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013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Многофункциональный игровой центр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FEC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3000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F5FDF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Нестационарный объект представляет собой площадку из аттракционов с электромеханическим, механическим и гидравлическим принципом действия. Общая площадь аттракционов с электромеханическим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принчипом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действия должна составлять не менее 70% от общей площади. Общее количество аттракционов - не менее 20 и не более 30 единиц. Площадка должна быть оборудована малыми архитектурными формами (урнами, скамейками). На площадке должна быть организована зоны отдыха, а также зона организации детских праздников.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76F7A" w14:textId="77777777" w:rsidR="005B0F7E" w:rsidRDefault="005B0F7E" w:rsidP="00453F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3A7A9" wp14:editId="27DA5AA5">
                  <wp:extent cx="1295400" cy="791732"/>
                  <wp:effectExtent l="0" t="0" r="0" b="8890"/>
                  <wp:docPr id="4119" name="Рисунок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56" cy="8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14ED2CE8" w14:textId="77777777" w:rsidR="005B0F7E" w:rsidRDefault="005B0F7E" w:rsidP="00453F83">
            <w:pPr>
              <w:spacing w:after="0" w:line="240" w:lineRule="auto"/>
              <w:rPr>
                <w:noProof/>
              </w:rPr>
            </w:pPr>
          </w:p>
          <w:p w14:paraId="58190363" w14:textId="3789C0B0" w:rsidR="00066CDE" w:rsidRDefault="005B0F7E" w:rsidP="00453F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48C5B" wp14:editId="300E5A53">
                  <wp:extent cx="1247775" cy="1039063"/>
                  <wp:effectExtent l="0" t="0" r="0" b="8890"/>
                  <wp:docPr id="4120" name="Рисунок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13" cy="106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174">
              <w:rPr>
                <w:noProof/>
              </w:rPr>
              <w:t xml:space="preserve"> </w:t>
            </w:r>
            <w:r w:rsidR="00462174">
              <w:rPr>
                <w:noProof/>
              </w:rPr>
              <w:drawing>
                <wp:inline distT="0" distB="0" distL="0" distR="0" wp14:anchorId="2244585B" wp14:editId="0123E3BE">
                  <wp:extent cx="1275913" cy="885825"/>
                  <wp:effectExtent l="0" t="0" r="635" b="0"/>
                  <wp:docPr id="4121" name="Рисунок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10" cy="89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174">
              <w:rPr>
                <w:noProof/>
              </w:rPr>
              <w:t xml:space="preserve"> </w:t>
            </w:r>
            <w:r w:rsidR="00462174">
              <w:rPr>
                <w:noProof/>
              </w:rPr>
              <w:lastRenderedPageBreak/>
              <w:drawing>
                <wp:inline distT="0" distB="0" distL="0" distR="0" wp14:anchorId="6A179C37" wp14:editId="1F708742">
                  <wp:extent cx="1304925" cy="881755"/>
                  <wp:effectExtent l="0" t="0" r="0" b="0"/>
                  <wp:docPr id="4122" name="Рисунок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70" cy="89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9DBFF" w14:textId="58E4AEF6" w:rsidR="00462174" w:rsidRPr="00453F83" w:rsidRDefault="00462174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66CDE" w:rsidRPr="00453F83" w14:paraId="61788672" w14:textId="5CB9894C" w:rsidTr="00066CDE">
        <w:trPr>
          <w:trHeight w:val="90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58F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FA7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7A2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ED1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Фотостойка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201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0FE4B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Современный развлекательный аппарат для печати моментальных фотографий с возможностью размещения логотипа парка, а также отправки фото на электронную почту.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50346" w14:textId="18084136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87C43">
              <w:rPr>
                <w:b/>
                <w:noProof/>
                <w:sz w:val="24"/>
              </w:rPr>
              <w:drawing>
                <wp:anchor distT="0" distB="0" distL="114300" distR="114300" simplePos="0" relativeHeight="251648512" behindDoc="0" locked="0" layoutInCell="1" allowOverlap="1" wp14:anchorId="0FBA615A" wp14:editId="691920C3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138430</wp:posOffset>
                  </wp:positionV>
                  <wp:extent cx="757249" cy="1038225"/>
                  <wp:effectExtent l="0" t="0" r="0" b="0"/>
                  <wp:wrapNone/>
                  <wp:docPr id="19" name="Picture 2" descr="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Размер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37" b="89958" l="3530" r="480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6" r="51802" b="8448"/>
                          <a:stretch/>
                        </pic:blipFill>
                        <pic:spPr bwMode="auto">
                          <a:xfrm>
                            <a:off x="0" y="0"/>
                            <a:ext cx="75724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636B3811" w14:textId="0AEB6608" w:rsidTr="00066CDE">
        <w:trPr>
          <w:trHeight w:val="885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9F5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014A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96D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DB8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Фотостойка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661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89790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Современный развлекательный аппарат для печати моментальных фотографий с возможностью размещения логотипа парка, а также отправки фото на электронную почту.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5ECF8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66CDE" w:rsidRPr="00453F83" w14:paraId="15DFF3E2" w14:textId="75509213" w:rsidTr="00EC6344">
        <w:trPr>
          <w:trHeight w:val="2491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CC5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5786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В-11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B322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E86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Снукболл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BB7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4B9FE" w14:textId="7390F984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Объект представляет собой спортивную игру, сочетающую правила футбола и бильярда. Игровое поле (игровая площадка) должна быть выполнена в виде бильярдного стола площадью не более 70 кв.м. Стол представляет собой сборную конструкцию, покрытие стола должно имитировать искусственный газон (зеленого цвета).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00D4A5" w14:textId="7DB6E1AB" w:rsidR="00066CDE" w:rsidRPr="00453F83" w:rsidRDefault="00EC6344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59776" behindDoc="0" locked="0" layoutInCell="1" allowOverlap="1" wp14:anchorId="5FBDEE9F" wp14:editId="7237A59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29845</wp:posOffset>
                  </wp:positionV>
                  <wp:extent cx="1923203" cy="1442402"/>
                  <wp:effectExtent l="0" t="0" r="1270" b="5715"/>
                  <wp:wrapNone/>
                  <wp:docPr id="21" name="Рисунок 21" descr="C:\Users\VRN\Downloads\IMG-20210414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N\Downloads\IMG-20210414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03" cy="144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30A4C0F0" w14:textId="4DEA8D97" w:rsidTr="00066CDE">
        <w:trPr>
          <w:trHeight w:val="1556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D7D4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3B8B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В-12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BA2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F47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Сухой аквапарк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41F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F48B2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sz w:val="18"/>
                <w:szCs w:val="18"/>
              </w:rPr>
              <w:t xml:space="preserve">Сухой аквапарк представляет собой объект площадью не менее 100 и не более 200 кв.м, наполненный  цветными шариками, мягкими кубиками, а также иными элементами: горки различных типов, мягкие препятствия, элементы веревочных аттракционов, скалодромы и др. Сухой аквапарк должен включать не менее 4 игровых зон (зона игровых лабиринтов с мягкими препятствиями, горки, зона батутов, зона "скалолазания"). Сухой аквапарк должен быть крытым, а также иметь ширмы с внешней стороны для обеспечения защиты от дождя и иных осадков.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EC0BD3" w14:textId="59774C6D" w:rsidR="00066CDE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C64303" wp14:editId="507B0DB8">
                  <wp:extent cx="2170714" cy="1469763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86" cy="149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6B6EB" w14:textId="50BBD22E" w:rsidR="00EC6344" w:rsidRPr="00453F83" w:rsidRDefault="00EC6344" w:rsidP="00453F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824" behindDoc="1" locked="0" layoutInCell="1" allowOverlap="1" wp14:anchorId="3947C9FC" wp14:editId="28F7C9F8">
                  <wp:simplePos x="0" y="0"/>
                  <wp:positionH relativeFrom="margin">
                    <wp:posOffset>207645</wp:posOffset>
                  </wp:positionH>
                  <wp:positionV relativeFrom="paragraph">
                    <wp:posOffset>127000</wp:posOffset>
                  </wp:positionV>
                  <wp:extent cx="2465975" cy="155039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361" y="21237"/>
                      <wp:lineTo x="21361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75" cy="15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2222E1F7" w14:textId="45E41FC6" w:rsidTr="00066CDE">
        <w:trPr>
          <w:trHeight w:val="1551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7CB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F8E4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В-13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7DF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A1C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Мега-кран (призовой аттракцион)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897D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968B5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Принцип действия аттракциона: первый участник (ребенок), прикрепленный к крану, опускается в «бассейн», надевает большие перчатки и пытается ими ухватить призы, удержать и перенести их в корзину, а второй участник (родитель) управляет всем процессом. Каркас, из которого выполнен аттракцион - сталь, цвет каркаса и оформления аттракциона должен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соответвовать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существующей архитектурной среде. Преобладающий цвет должен составлять не менее 70% всей поверхности аттракциона.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A3D6EE" w14:textId="16227C65" w:rsidR="00066CDE" w:rsidRPr="00453F83" w:rsidRDefault="003F2FB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40AE577" wp14:editId="4D39E196">
                  <wp:extent cx="1821067" cy="1793047"/>
                  <wp:effectExtent l="0" t="0" r="8255" b="0"/>
                  <wp:docPr id="4107" name="Рисунок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49" cy="181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2A1365AF" w14:textId="377946CC" w:rsidTr="00066CDE">
        <w:trPr>
          <w:trHeight w:val="1134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7E19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955DB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В-14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F850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436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Прокат спецмобилей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8DA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50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5F5CB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Прокат спецмобилей представляет собой нестационарный объект, состоящий из детских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мобилей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работающих на аккумуляторном заряде. Количество и специфика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мобилей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не более 8 единиц, из них не менее 2 единиц выполнены в виде специализированной техники (например, трактор, экскаватор), не менее 2 единиц представляют собой веломобили, в том числе семейный веломобиль.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9DCDE3" w14:textId="20C5E0A5" w:rsidR="00066CDE" w:rsidRPr="00453F83" w:rsidRDefault="003F2FB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EEC3ED" wp14:editId="1CDF171E">
                  <wp:extent cx="1219200" cy="813915"/>
                  <wp:effectExtent l="0" t="0" r="0" b="5715"/>
                  <wp:docPr id="4102" name="Рисунок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16" cy="8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ABB3F" wp14:editId="7CEE280A">
                  <wp:extent cx="952500" cy="952500"/>
                  <wp:effectExtent l="0" t="0" r="0" b="0"/>
                  <wp:docPr id="4103" name="Рисунок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C1AA6D" wp14:editId="58B3CE25">
                  <wp:extent cx="1280840" cy="809625"/>
                  <wp:effectExtent l="0" t="0" r="0" b="0"/>
                  <wp:docPr id="4104" name="Рисунок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5" b="19885"/>
                          <a:stretch/>
                        </pic:blipFill>
                        <pic:spPr bwMode="auto">
                          <a:xfrm>
                            <a:off x="0" y="0"/>
                            <a:ext cx="1320076" cy="83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47DB0D" wp14:editId="6A23414D">
                  <wp:extent cx="847725" cy="679400"/>
                  <wp:effectExtent l="0" t="0" r="0" b="6985"/>
                  <wp:docPr id="4106" name="Рисунок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18" cy="69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392C6563" w14:textId="3AF045C5" w:rsidTr="00066CDE">
        <w:trPr>
          <w:trHeight w:val="1260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A4A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91F0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В-20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A47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0BC6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Прокат детских квадроциклов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7AA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3CB3" w14:textId="77777777" w:rsidR="00066CDE" w:rsidRPr="00453F83" w:rsidRDefault="00066CDE" w:rsidP="00453F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Технические характеристики детских квадроциклов должны быть рассчитаны на детей не старше 12 лет. Максимальное количество размещаемых квадроциклов - 4 единицы. Зона проката должна быть визуально огорожена (конусы или иные барьеры)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17B45" w14:textId="70E3EA26" w:rsidR="00066CDE" w:rsidRPr="00453F83" w:rsidRDefault="00D53451" w:rsidP="00453F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9AAE03" wp14:editId="6EF346E0">
                  <wp:extent cx="2038350" cy="112600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43" r="35396" b="36582"/>
                          <a:stretch/>
                        </pic:blipFill>
                        <pic:spPr bwMode="auto">
                          <a:xfrm>
                            <a:off x="0" y="0"/>
                            <a:ext cx="2066103" cy="114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0B97D0FC" w14:textId="69D2E4B3" w:rsidTr="00066CDE">
        <w:trPr>
          <w:trHeight w:val="2829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4FF1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9CD9C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В-21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934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71D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Аркадный ряд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58B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72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E5DF9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Нестационарный объект представляет из себя прилавок с полками, на которых размешены мишени (например, воздушные шары). Менеджер аттракциона выдает приз за точные попадания мячом, дротиками или иными предметами в мишени. Конструкция аркадного ряда должна соответствовать комплексному решению существующей архитектурной среды парка. Конструктивная схема - металлический каркас с заполнением. Облицовка наружных стен - деревянные конструкции с пропиткой под дуб или орех, варианты цветового оформления - дуб или ореховое дерево. Информационная конструкция на фасаде - в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виде  отдельных</w:t>
            </w:r>
            <w:proofErr w:type="gram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букв и знаков из ПВХ с подсветкой или на прозрачной либо непрозрачной основе в виде букв и знаков либо отстоящих от плоскости конструкции или с подсветкой коробом, размер: высота - не более 0,25 м, длина - не более 3,0 м. Не допускается размещение вывесок и информационных конструкций, не соответствующих утвержденным размерам и архитектурной стилистике.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C90AD" w14:textId="2FDCB78B" w:rsidR="00066CDE" w:rsidRPr="00453F83" w:rsidRDefault="00D53451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680A">
              <w:rPr>
                <w:b/>
                <w:noProof/>
                <w:sz w:val="24"/>
              </w:rPr>
              <w:drawing>
                <wp:anchor distT="0" distB="0" distL="114300" distR="114300" simplePos="0" relativeHeight="251650560" behindDoc="0" locked="0" layoutInCell="1" allowOverlap="1" wp14:anchorId="417A20CB" wp14:editId="431BFA4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246380</wp:posOffset>
                  </wp:positionV>
                  <wp:extent cx="2230494" cy="1333500"/>
                  <wp:effectExtent l="0" t="0" r="0" b="0"/>
                  <wp:wrapNone/>
                  <wp:docPr id="20" name="Picture 3" descr="G:\тир\IMG_20180721_17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G:\тир\IMG_20180721_171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6" t="30273" r="24380" b="36875"/>
                          <a:stretch/>
                        </pic:blipFill>
                        <pic:spPr bwMode="auto">
                          <a:xfrm>
                            <a:off x="0" y="0"/>
                            <a:ext cx="2230494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CDE" w:rsidRPr="00453F83" w14:paraId="27B6A1C0" w14:textId="43671B08" w:rsidTr="00871065">
        <w:trPr>
          <w:trHeight w:val="1675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F783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C3D9F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В-22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DF37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34C0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Анимация с фотоуслугами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4F4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4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A3CD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Допустимое количество аниматоров - 2-3 человека. Аниматоры одеты в костюмы животных или персонажей из детских мультипликационных фильмов. Предоставление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фотоуслуг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(фото с аниматором) должно производиться исключительно при добровольном согласии посетителей парка.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84E81B" w14:textId="6446F801" w:rsidR="00066CDE" w:rsidRPr="00453F83" w:rsidRDefault="00871065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A53CFF" wp14:editId="326B236A">
                  <wp:extent cx="1400175" cy="1002728"/>
                  <wp:effectExtent l="0" t="0" r="0" b="6985"/>
                  <wp:docPr id="4125" name="Рисунок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37" cy="10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DE" w:rsidRPr="00453F83" w14:paraId="2BB9B992" w14:textId="36C94AB8" w:rsidTr="00066CDE">
        <w:trPr>
          <w:trHeight w:val="2262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1805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E466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В-23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3F1A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г. Воронеж, ул. Ленина, 10, на территории Воронежского центрального парка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A62E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Развлекательно-образовательный комплекс "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Динопарк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1578" w14:textId="77777777" w:rsidR="00066CDE" w:rsidRPr="00453F83" w:rsidRDefault="00066CDE" w:rsidP="00453F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10 000 </w:t>
            </w:r>
            <w:proofErr w:type="gram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кв.м</w:t>
            </w:r>
            <w:proofErr w:type="gram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15F82" w14:textId="77777777" w:rsidR="00066CDE" w:rsidRPr="00453F83" w:rsidRDefault="00066CDE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Комплекс "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Динопарк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" представляет собой развлекательно-образовательный проект. На территории комплекса размещаются экспозиции в виде фигур динозавров в количестве не менее 20 единиц, а также экспозиции, для визуализации эпохи динозавров (зоны "раскопок", тематические фотозоны, </w:t>
            </w:r>
            <w:proofErr w:type="spellStart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>event</w:t>
            </w:r>
            <w:proofErr w:type="spellEnd"/>
            <w:r w:rsidRPr="00453F8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-зоны и проч.) На территории комплекса должны проводиться экскурсионные мероприятия. Должен быть предусмотрен автономный санузел для посетителей. Территория комплекса должна быть огорожена. Ограждение должно быть деревянным и соответствовать комплексной архитектурной среде парка. Цвет пропитки ограждения и искусственных препятствий из дерева - дуб или орех (визуализация ограждения согласовывается с МКП "ЭкоЦентр" до установки)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B09B21" w14:textId="77777777" w:rsidR="00066CDE" w:rsidRDefault="00462174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F4526F" wp14:editId="180B66AF">
                  <wp:extent cx="2292985" cy="1014730"/>
                  <wp:effectExtent l="0" t="0" r="0" b="0"/>
                  <wp:docPr id="4123" name="Рисунок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458CC" w14:textId="456BB30C" w:rsidR="00462174" w:rsidRPr="00453F83" w:rsidRDefault="00462174" w:rsidP="00453F8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C0A734" wp14:editId="2CDB6503">
                  <wp:extent cx="2292985" cy="1259840"/>
                  <wp:effectExtent l="0" t="0" r="0" b="0"/>
                  <wp:docPr id="4124" name="Рисунок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1BA4A" w14:textId="77777777" w:rsidR="00F57E46" w:rsidRDefault="00F57E46" w:rsidP="00F57E46">
      <w:pPr>
        <w:rPr>
          <w:rFonts w:ascii="Times New Roman" w:hAnsi="Times New Roman"/>
        </w:rPr>
      </w:pPr>
    </w:p>
    <w:p w14:paraId="60496550" w14:textId="734E9546" w:rsidR="003B6607" w:rsidRPr="009745DB" w:rsidRDefault="00F57E46" w:rsidP="00871065">
      <w:pPr>
        <w:tabs>
          <w:tab w:val="left" w:pos="1345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3B6607" w:rsidRPr="009745DB" w:rsidSect="003F311F">
      <w:pgSz w:w="16838" w:h="11906" w:orient="landscape"/>
      <w:pgMar w:top="709" w:right="962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AD2C" w14:textId="77777777" w:rsidR="00F146FB" w:rsidRDefault="00F146FB" w:rsidP="00A738F3">
      <w:pPr>
        <w:spacing w:after="0" w:line="240" w:lineRule="auto"/>
      </w:pPr>
      <w:r>
        <w:separator/>
      </w:r>
    </w:p>
  </w:endnote>
  <w:endnote w:type="continuationSeparator" w:id="0">
    <w:p w14:paraId="140279C1" w14:textId="77777777" w:rsidR="00F146FB" w:rsidRDefault="00F146FB" w:rsidP="00A7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93133" w14:textId="77777777" w:rsidR="00F146FB" w:rsidRDefault="00F146FB" w:rsidP="00A738F3">
      <w:pPr>
        <w:spacing w:after="0" w:line="240" w:lineRule="auto"/>
      </w:pPr>
      <w:r>
        <w:separator/>
      </w:r>
    </w:p>
  </w:footnote>
  <w:footnote w:type="continuationSeparator" w:id="0">
    <w:p w14:paraId="2B8FF844" w14:textId="77777777" w:rsidR="00F146FB" w:rsidRDefault="00F146FB" w:rsidP="00A73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1D1D"/>
    <w:multiLevelType w:val="hybridMultilevel"/>
    <w:tmpl w:val="01A43DB2"/>
    <w:lvl w:ilvl="0" w:tplc="6DA24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D79C8"/>
    <w:multiLevelType w:val="hybridMultilevel"/>
    <w:tmpl w:val="3E12AF7E"/>
    <w:lvl w:ilvl="0" w:tplc="D8DE60E2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7E30BDA"/>
    <w:multiLevelType w:val="hybridMultilevel"/>
    <w:tmpl w:val="27D0A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66AC4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</w:lvl>
  </w:abstractNum>
  <w:abstractNum w:abstractNumId="4" w15:restartNumberingAfterBreak="0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</w:lvl>
  </w:abstractNum>
  <w:abstractNum w:abstractNumId="5" w15:restartNumberingAfterBreak="0">
    <w:nsid w:val="2ACE674E"/>
    <w:multiLevelType w:val="hybridMultilevel"/>
    <w:tmpl w:val="6C7C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FA4"/>
    <w:multiLevelType w:val="hybridMultilevel"/>
    <w:tmpl w:val="0010D97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86837"/>
    <w:multiLevelType w:val="hybridMultilevel"/>
    <w:tmpl w:val="771AA7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DFC"/>
    <w:rsid w:val="000046CB"/>
    <w:rsid w:val="00004B97"/>
    <w:rsid w:val="00005295"/>
    <w:rsid w:val="00017C48"/>
    <w:rsid w:val="0002086B"/>
    <w:rsid w:val="00026173"/>
    <w:rsid w:val="0002716C"/>
    <w:rsid w:val="00037E79"/>
    <w:rsid w:val="00063CA0"/>
    <w:rsid w:val="00066CDE"/>
    <w:rsid w:val="00075273"/>
    <w:rsid w:val="000854C8"/>
    <w:rsid w:val="000871C9"/>
    <w:rsid w:val="000A127B"/>
    <w:rsid w:val="000A20EF"/>
    <w:rsid w:val="000B2254"/>
    <w:rsid w:val="000B469E"/>
    <w:rsid w:val="000B7402"/>
    <w:rsid w:val="000D4C38"/>
    <w:rsid w:val="000D661B"/>
    <w:rsid w:val="000E4B0A"/>
    <w:rsid w:val="000F4DBD"/>
    <w:rsid w:val="0010119C"/>
    <w:rsid w:val="00102D29"/>
    <w:rsid w:val="00106CE2"/>
    <w:rsid w:val="00111038"/>
    <w:rsid w:val="00123669"/>
    <w:rsid w:val="00124EBA"/>
    <w:rsid w:val="00140967"/>
    <w:rsid w:val="0015168C"/>
    <w:rsid w:val="0016027D"/>
    <w:rsid w:val="00173151"/>
    <w:rsid w:val="00174DDE"/>
    <w:rsid w:val="0017541F"/>
    <w:rsid w:val="00176DE5"/>
    <w:rsid w:val="00197DF1"/>
    <w:rsid w:val="001A56DC"/>
    <w:rsid w:val="001B2472"/>
    <w:rsid w:val="001B4548"/>
    <w:rsid w:val="001B45E8"/>
    <w:rsid w:val="001B60FF"/>
    <w:rsid w:val="001C1DAE"/>
    <w:rsid w:val="001C1EA4"/>
    <w:rsid w:val="001C3A9C"/>
    <w:rsid w:val="001C5CFC"/>
    <w:rsid w:val="001D15EA"/>
    <w:rsid w:val="001D52F1"/>
    <w:rsid w:val="002054B3"/>
    <w:rsid w:val="00206483"/>
    <w:rsid w:val="002079BC"/>
    <w:rsid w:val="002244A5"/>
    <w:rsid w:val="00230DCE"/>
    <w:rsid w:val="00232B0D"/>
    <w:rsid w:val="002352FB"/>
    <w:rsid w:val="00236A4C"/>
    <w:rsid w:val="00247C28"/>
    <w:rsid w:val="002500A3"/>
    <w:rsid w:val="002535F4"/>
    <w:rsid w:val="00254508"/>
    <w:rsid w:val="002566F3"/>
    <w:rsid w:val="00257E3B"/>
    <w:rsid w:val="00262443"/>
    <w:rsid w:val="002651E4"/>
    <w:rsid w:val="00266B8F"/>
    <w:rsid w:val="0028125C"/>
    <w:rsid w:val="00282060"/>
    <w:rsid w:val="00283DF3"/>
    <w:rsid w:val="00290AF8"/>
    <w:rsid w:val="0029163B"/>
    <w:rsid w:val="00294B66"/>
    <w:rsid w:val="002955F9"/>
    <w:rsid w:val="0029589B"/>
    <w:rsid w:val="002C08F8"/>
    <w:rsid w:val="002C43B2"/>
    <w:rsid w:val="002D3647"/>
    <w:rsid w:val="002D3916"/>
    <w:rsid w:val="002D58B5"/>
    <w:rsid w:val="002E153E"/>
    <w:rsid w:val="002F62B0"/>
    <w:rsid w:val="0031333A"/>
    <w:rsid w:val="003204CC"/>
    <w:rsid w:val="00321F3A"/>
    <w:rsid w:val="0032744A"/>
    <w:rsid w:val="00334542"/>
    <w:rsid w:val="0033747D"/>
    <w:rsid w:val="00337B2E"/>
    <w:rsid w:val="00347045"/>
    <w:rsid w:val="00372880"/>
    <w:rsid w:val="00386BB7"/>
    <w:rsid w:val="00397EA8"/>
    <w:rsid w:val="003A0EA8"/>
    <w:rsid w:val="003A1374"/>
    <w:rsid w:val="003B503F"/>
    <w:rsid w:val="003B6607"/>
    <w:rsid w:val="003C03A6"/>
    <w:rsid w:val="003D1E2A"/>
    <w:rsid w:val="003D4F53"/>
    <w:rsid w:val="003E2E89"/>
    <w:rsid w:val="003F2D80"/>
    <w:rsid w:val="003F2FBE"/>
    <w:rsid w:val="003F311F"/>
    <w:rsid w:val="003F4D10"/>
    <w:rsid w:val="00401C3D"/>
    <w:rsid w:val="00421BC0"/>
    <w:rsid w:val="004358A0"/>
    <w:rsid w:val="00441421"/>
    <w:rsid w:val="0044337D"/>
    <w:rsid w:val="00453F83"/>
    <w:rsid w:val="00456D27"/>
    <w:rsid w:val="00462174"/>
    <w:rsid w:val="00484A3A"/>
    <w:rsid w:val="004A2B24"/>
    <w:rsid w:val="004B2CB6"/>
    <w:rsid w:val="004B2D56"/>
    <w:rsid w:val="004B403F"/>
    <w:rsid w:val="004C605A"/>
    <w:rsid w:val="004D3492"/>
    <w:rsid w:val="004F3078"/>
    <w:rsid w:val="004F53D9"/>
    <w:rsid w:val="004F7B60"/>
    <w:rsid w:val="004F7DB6"/>
    <w:rsid w:val="005027DE"/>
    <w:rsid w:val="005124C1"/>
    <w:rsid w:val="005161AB"/>
    <w:rsid w:val="00526CE9"/>
    <w:rsid w:val="00527AC0"/>
    <w:rsid w:val="005352D6"/>
    <w:rsid w:val="005441C5"/>
    <w:rsid w:val="00550C08"/>
    <w:rsid w:val="00550C8D"/>
    <w:rsid w:val="00551165"/>
    <w:rsid w:val="0057118F"/>
    <w:rsid w:val="00584C8A"/>
    <w:rsid w:val="0059411D"/>
    <w:rsid w:val="0059694E"/>
    <w:rsid w:val="005B0351"/>
    <w:rsid w:val="005B0F7E"/>
    <w:rsid w:val="005B1BE7"/>
    <w:rsid w:val="005B5B64"/>
    <w:rsid w:val="005C0034"/>
    <w:rsid w:val="005C40A3"/>
    <w:rsid w:val="005D507C"/>
    <w:rsid w:val="005E4544"/>
    <w:rsid w:val="005F47B2"/>
    <w:rsid w:val="00602E92"/>
    <w:rsid w:val="00613EBB"/>
    <w:rsid w:val="00623988"/>
    <w:rsid w:val="00625A51"/>
    <w:rsid w:val="00636BEB"/>
    <w:rsid w:val="0064351E"/>
    <w:rsid w:val="00650E68"/>
    <w:rsid w:val="0065114C"/>
    <w:rsid w:val="006514F6"/>
    <w:rsid w:val="0065252B"/>
    <w:rsid w:val="006553AE"/>
    <w:rsid w:val="00656A52"/>
    <w:rsid w:val="00657267"/>
    <w:rsid w:val="00680CFE"/>
    <w:rsid w:val="00680F83"/>
    <w:rsid w:val="006810AF"/>
    <w:rsid w:val="00682A81"/>
    <w:rsid w:val="00682D35"/>
    <w:rsid w:val="006869E2"/>
    <w:rsid w:val="006939A4"/>
    <w:rsid w:val="006B61DE"/>
    <w:rsid w:val="006C3B31"/>
    <w:rsid w:val="006D1F7F"/>
    <w:rsid w:val="006D5D46"/>
    <w:rsid w:val="006D758E"/>
    <w:rsid w:val="006D7B08"/>
    <w:rsid w:val="006D7C2D"/>
    <w:rsid w:val="006E092A"/>
    <w:rsid w:val="006E70A8"/>
    <w:rsid w:val="006F2D0F"/>
    <w:rsid w:val="006F7770"/>
    <w:rsid w:val="00700456"/>
    <w:rsid w:val="00706246"/>
    <w:rsid w:val="00715A58"/>
    <w:rsid w:val="007219D8"/>
    <w:rsid w:val="00733067"/>
    <w:rsid w:val="00733A57"/>
    <w:rsid w:val="007366D2"/>
    <w:rsid w:val="00744FDB"/>
    <w:rsid w:val="00750121"/>
    <w:rsid w:val="0075056A"/>
    <w:rsid w:val="00757C69"/>
    <w:rsid w:val="00763A59"/>
    <w:rsid w:val="00783AEC"/>
    <w:rsid w:val="00790065"/>
    <w:rsid w:val="00794FC4"/>
    <w:rsid w:val="007A3B99"/>
    <w:rsid w:val="007A7175"/>
    <w:rsid w:val="007B16B5"/>
    <w:rsid w:val="007C29A3"/>
    <w:rsid w:val="007C31A5"/>
    <w:rsid w:val="007C41DE"/>
    <w:rsid w:val="007C5872"/>
    <w:rsid w:val="007D15FD"/>
    <w:rsid w:val="007D1A58"/>
    <w:rsid w:val="007D67CB"/>
    <w:rsid w:val="007F21E2"/>
    <w:rsid w:val="0081263B"/>
    <w:rsid w:val="00814A4F"/>
    <w:rsid w:val="00817A4C"/>
    <w:rsid w:val="00821B36"/>
    <w:rsid w:val="008247BD"/>
    <w:rsid w:val="00833D8E"/>
    <w:rsid w:val="0084227E"/>
    <w:rsid w:val="00864F10"/>
    <w:rsid w:val="00871065"/>
    <w:rsid w:val="00875D14"/>
    <w:rsid w:val="00875F8E"/>
    <w:rsid w:val="008833D9"/>
    <w:rsid w:val="00884823"/>
    <w:rsid w:val="00893DFC"/>
    <w:rsid w:val="00895412"/>
    <w:rsid w:val="008A0E52"/>
    <w:rsid w:val="008A1337"/>
    <w:rsid w:val="008A52CC"/>
    <w:rsid w:val="008A55C9"/>
    <w:rsid w:val="008A6F66"/>
    <w:rsid w:val="008B0800"/>
    <w:rsid w:val="008B22D9"/>
    <w:rsid w:val="008B6143"/>
    <w:rsid w:val="008B7360"/>
    <w:rsid w:val="008C2D84"/>
    <w:rsid w:val="008C3F7D"/>
    <w:rsid w:val="008C75D8"/>
    <w:rsid w:val="008E39E8"/>
    <w:rsid w:val="008F1346"/>
    <w:rsid w:val="009329AA"/>
    <w:rsid w:val="00932F19"/>
    <w:rsid w:val="00933192"/>
    <w:rsid w:val="00942302"/>
    <w:rsid w:val="009634C8"/>
    <w:rsid w:val="00963D5D"/>
    <w:rsid w:val="00972627"/>
    <w:rsid w:val="009745DB"/>
    <w:rsid w:val="0099302A"/>
    <w:rsid w:val="0099792F"/>
    <w:rsid w:val="009A3712"/>
    <w:rsid w:val="009B7402"/>
    <w:rsid w:val="009C6E6C"/>
    <w:rsid w:val="009E4FC7"/>
    <w:rsid w:val="009E7020"/>
    <w:rsid w:val="009F073C"/>
    <w:rsid w:val="009F2003"/>
    <w:rsid w:val="009F25AC"/>
    <w:rsid w:val="00A07466"/>
    <w:rsid w:val="00A07DEE"/>
    <w:rsid w:val="00A21B11"/>
    <w:rsid w:val="00A234D7"/>
    <w:rsid w:val="00A40DC2"/>
    <w:rsid w:val="00A415ED"/>
    <w:rsid w:val="00A50DAC"/>
    <w:rsid w:val="00A65BD5"/>
    <w:rsid w:val="00A738F3"/>
    <w:rsid w:val="00A94A75"/>
    <w:rsid w:val="00AB09B3"/>
    <w:rsid w:val="00AB5278"/>
    <w:rsid w:val="00AB5743"/>
    <w:rsid w:val="00AC303A"/>
    <w:rsid w:val="00AC409B"/>
    <w:rsid w:val="00AC4790"/>
    <w:rsid w:val="00AE476C"/>
    <w:rsid w:val="00AF7A97"/>
    <w:rsid w:val="00B01A95"/>
    <w:rsid w:val="00B1140C"/>
    <w:rsid w:val="00B13E14"/>
    <w:rsid w:val="00B16722"/>
    <w:rsid w:val="00B167F8"/>
    <w:rsid w:val="00B41AED"/>
    <w:rsid w:val="00B50378"/>
    <w:rsid w:val="00B51E0B"/>
    <w:rsid w:val="00B54ACD"/>
    <w:rsid w:val="00B63D14"/>
    <w:rsid w:val="00B66EC6"/>
    <w:rsid w:val="00B8093D"/>
    <w:rsid w:val="00B8704D"/>
    <w:rsid w:val="00B90B93"/>
    <w:rsid w:val="00B9274F"/>
    <w:rsid w:val="00B94F41"/>
    <w:rsid w:val="00BA2ED3"/>
    <w:rsid w:val="00BA7A26"/>
    <w:rsid w:val="00BB77E2"/>
    <w:rsid w:val="00BE1C89"/>
    <w:rsid w:val="00BE4711"/>
    <w:rsid w:val="00C00490"/>
    <w:rsid w:val="00C153C8"/>
    <w:rsid w:val="00C1623A"/>
    <w:rsid w:val="00C20822"/>
    <w:rsid w:val="00C218EB"/>
    <w:rsid w:val="00C25F12"/>
    <w:rsid w:val="00C307D1"/>
    <w:rsid w:val="00C3091B"/>
    <w:rsid w:val="00C319CF"/>
    <w:rsid w:val="00C32387"/>
    <w:rsid w:val="00C36528"/>
    <w:rsid w:val="00C40DA3"/>
    <w:rsid w:val="00C5645E"/>
    <w:rsid w:val="00C61854"/>
    <w:rsid w:val="00C662FF"/>
    <w:rsid w:val="00C666C4"/>
    <w:rsid w:val="00C71D7B"/>
    <w:rsid w:val="00C7329D"/>
    <w:rsid w:val="00C74A98"/>
    <w:rsid w:val="00C80C12"/>
    <w:rsid w:val="00C8508F"/>
    <w:rsid w:val="00C9603A"/>
    <w:rsid w:val="00CA1130"/>
    <w:rsid w:val="00CA44D5"/>
    <w:rsid w:val="00CA45AB"/>
    <w:rsid w:val="00CB03A4"/>
    <w:rsid w:val="00CB532A"/>
    <w:rsid w:val="00CE4E6E"/>
    <w:rsid w:val="00CE79C6"/>
    <w:rsid w:val="00CF260A"/>
    <w:rsid w:val="00CF4D13"/>
    <w:rsid w:val="00CF7032"/>
    <w:rsid w:val="00D064ED"/>
    <w:rsid w:val="00D14AC8"/>
    <w:rsid w:val="00D209B4"/>
    <w:rsid w:val="00D2393F"/>
    <w:rsid w:val="00D36ED8"/>
    <w:rsid w:val="00D372AA"/>
    <w:rsid w:val="00D41CBA"/>
    <w:rsid w:val="00D4271C"/>
    <w:rsid w:val="00D440A8"/>
    <w:rsid w:val="00D451C9"/>
    <w:rsid w:val="00D506B7"/>
    <w:rsid w:val="00D52E8B"/>
    <w:rsid w:val="00D53451"/>
    <w:rsid w:val="00D65452"/>
    <w:rsid w:val="00D714E6"/>
    <w:rsid w:val="00D86514"/>
    <w:rsid w:val="00D92423"/>
    <w:rsid w:val="00D95C86"/>
    <w:rsid w:val="00D96D40"/>
    <w:rsid w:val="00D970EC"/>
    <w:rsid w:val="00DA0E31"/>
    <w:rsid w:val="00DA397F"/>
    <w:rsid w:val="00DB2200"/>
    <w:rsid w:val="00DB3769"/>
    <w:rsid w:val="00DB3FBF"/>
    <w:rsid w:val="00DD1FBF"/>
    <w:rsid w:val="00DE4CCF"/>
    <w:rsid w:val="00DF214C"/>
    <w:rsid w:val="00DF3045"/>
    <w:rsid w:val="00DF3246"/>
    <w:rsid w:val="00E00902"/>
    <w:rsid w:val="00E06FFD"/>
    <w:rsid w:val="00E16EDE"/>
    <w:rsid w:val="00E237DE"/>
    <w:rsid w:val="00E52F1F"/>
    <w:rsid w:val="00E65E2E"/>
    <w:rsid w:val="00EA31E0"/>
    <w:rsid w:val="00EB2F2A"/>
    <w:rsid w:val="00EC25DF"/>
    <w:rsid w:val="00EC6344"/>
    <w:rsid w:val="00ED256D"/>
    <w:rsid w:val="00EE0CB2"/>
    <w:rsid w:val="00EE3389"/>
    <w:rsid w:val="00EE605B"/>
    <w:rsid w:val="00EF52FE"/>
    <w:rsid w:val="00F04357"/>
    <w:rsid w:val="00F146FB"/>
    <w:rsid w:val="00F14E57"/>
    <w:rsid w:val="00F16EAB"/>
    <w:rsid w:val="00F2405C"/>
    <w:rsid w:val="00F2559A"/>
    <w:rsid w:val="00F32BAD"/>
    <w:rsid w:val="00F52F74"/>
    <w:rsid w:val="00F53B29"/>
    <w:rsid w:val="00F54F8A"/>
    <w:rsid w:val="00F56022"/>
    <w:rsid w:val="00F5628B"/>
    <w:rsid w:val="00F57E46"/>
    <w:rsid w:val="00F625A6"/>
    <w:rsid w:val="00F6747C"/>
    <w:rsid w:val="00F86C17"/>
    <w:rsid w:val="00F91D6A"/>
    <w:rsid w:val="00FA61B1"/>
    <w:rsid w:val="00FB3F60"/>
    <w:rsid w:val="00FB659D"/>
    <w:rsid w:val="00FC17EE"/>
    <w:rsid w:val="00FD055D"/>
    <w:rsid w:val="00FD0CB1"/>
    <w:rsid w:val="00FD71E1"/>
    <w:rsid w:val="00FD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9424F1"/>
  <w15:docId w15:val="{A810B096-BA6F-48AC-A389-BCE27629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8F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A738F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738F3"/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A738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Nonformat">
    <w:name w:val="ConsNonformat"/>
    <w:rsid w:val="00A738F3"/>
    <w:pPr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rmal">
    <w:name w:val="ConsNormal"/>
    <w:rsid w:val="00A738F3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3">
    <w:name w:val="Subtitle"/>
    <w:basedOn w:val="a"/>
    <w:link w:val="a4"/>
    <w:qFormat/>
    <w:rsid w:val="00A738F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sz w:val="20"/>
      <w:szCs w:val="20"/>
      <w:lang w:val="x-none" w:eastAsia="x-none"/>
    </w:rPr>
  </w:style>
  <w:style w:type="character" w:customStyle="1" w:styleId="a4">
    <w:name w:val="Подзаголовок Знак"/>
    <w:basedOn w:val="a0"/>
    <w:link w:val="a3"/>
    <w:rsid w:val="00A738F3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A7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38F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7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38F3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7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38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95C8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List Paragraph"/>
    <w:basedOn w:val="a"/>
    <w:uiPriority w:val="99"/>
    <w:qFormat/>
    <w:rsid w:val="00D95C8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  <w:szCs w:val="20"/>
    </w:rPr>
  </w:style>
  <w:style w:type="paragraph" w:customStyle="1" w:styleId="ConsPlusNonformat">
    <w:name w:val="ConsPlusNonformat"/>
    <w:rsid w:val="008C3F7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FB65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39"/>
    <w:rsid w:val="00B5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8FF97-C95E-48EF-B3DE-7B2F953C1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12</Pages>
  <Words>2990</Words>
  <Characters>17044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</cp:lastModifiedBy>
  <cp:revision>32</cp:revision>
  <cp:lastPrinted>2022-02-25T10:38:00Z</cp:lastPrinted>
  <dcterms:created xsi:type="dcterms:W3CDTF">2018-11-16T07:45:00Z</dcterms:created>
  <dcterms:modified xsi:type="dcterms:W3CDTF">2022-03-05T06:44:00Z</dcterms:modified>
</cp:coreProperties>
</file>